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92F" w:rsidRDefault="0042792F" w:rsidP="00D145BD">
      <w:pPr>
        <w:jc w:val="center"/>
      </w:pPr>
      <w:r>
        <w:rPr>
          <w:noProof/>
        </w:rPr>
        <w:drawing>
          <wp:inline distT="0" distB="0" distL="0" distR="0">
            <wp:extent cx="5374948" cy="1752600"/>
            <wp:effectExtent l="19050" t="0" r="0" b="0"/>
            <wp:docPr id="1" name="Picture 0" descr="News release head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 release header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763" cy="17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BD" w:rsidRPr="00D145BD" w:rsidRDefault="00D145BD" w:rsidP="0042792F">
      <w:pPr>
        <w:rPr>
          <w:b/>
        </w:rPr>
      </w:pPr>
      <w:r w:rsidRPr="00D145BD">
        <w:rPr>
          <w:b/>
        </w:rPr>
        <w:t>For More Information</w:t>
      </w:r>
      <w:r w:rsidRPr="00D145BD">
        <w:rPr>
          <w:b/>
        </w:rPr>
        <w:tab/>
      </w:r>
      <w:r w:rsidRPr="00D145BD">
        <w:rPr>
          <w:b/>
        </w:rPr>
        <w:tab/>
      </w:r>
      <w:r w:rsidRPr="00D145BD">
        <w:rPr>
          <w:b/>
        </w:rPr>
        <w:tab/>
      </w:r>
      <w:r w:rsidRPr="00D145BD">
        <w:rPr>
          <w:b/>
        </w:rPr>
        <w:tab/>
      </w:r>
      <w:r w:rsidRPr="00D145BD">
        <w:rPr>
          <w:b/>
        </w:rPr>
        <w:tab/>
      </w:r>
      <w:r w:rsidRPr="00D145BD">
        <w:rPr>
          <w:b/>
        </w:rPr>
        <w:tab/>
      </w:r>
      <w:proofErr w:type="gramStart"/>
      <w:r>
        <w:rPr>
          <w:b/>
        </w:rPr>
        <w:t>For</w:t>
      </w:r>
      <w:proofErr w:type="gramEnd"/>
      <w:r>
        <w:rPr>
          <w:b/>
        </w:rPr>
        <w:t xml:space="preserve"> </w:t>
      </w:r>
      <w:r w:rsidRPr="00D145BD">
        <w:rPr>
          <w:b/>
        </w:rPr>
        <w:t>Immediate</w:t>
      </w:r>
      <w:r>
        <w:rPr>
          <w:b/>
        </w:rPr>
        <w:t xml:space="preserve"> </w:t>
      </w:r>
      <w:r w:rsidRPr="00D145BD">
        <w:rPr>
          <w:b/>
        </w:rPr>
        <w:t>Release</w:t>
      </w:r>
    </w:p>
    <w:p w:rsidR="00D145BD" w:rsidRDefault="002864A0" w:rsidP="0042792F">
      <w:r>
        <w:t>Kathy Cosco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400A0">
        <w:t>August 12, 2010</w:t>
      </w:r>
    </w:p>
    <w:p w:rsidR="003954AC" w:rsidRPr="0042792F" w:rsidRDefault="003954AC" w:rsidP="0042792F">
      <w:r>
        <w:t>304-926-0499 Ext. 1331</w:t>
      </w:r>
    </w:p>
    <w:p w:rsidR="002864A0" w:rsidRDefault="002864A0" w:rsidP="0042792F">
      <w:pPr>
        <w:jc w:val="center"/>
      </w:pPr>
    </w:p>
    <w:p w:rsidR="002864A0" w:rsidRPr="002864A0" w:rsidRDefault="002864A0" w:rsidP="002864A0">
      <w:pPr>
        <w:jc w:val="center"/>
        <w:rPr>
          <w:b/>
          <w:color w:val="FF0000"/>
          <w:sz w:val="28"/>
          <w:szCs w:val="28"/>
        </w:rPr>
      </w:pPr>
      <w:r w:rsidRPr="002864A0">
        <w:rPr>
          <w:b/>
          <w:sz w:val="28"/>
          <w:szCs w:val="28"/>
        </w:rPr>
        <w:t xml:space="preserve">DEP Establishes Permitting Guidance for Surface Coal Mining Operations to Protect West Virginia’s Narrative Water Quality Standards  </w:t>
      </w:r>
    </w:p>
    <w:p w:rsidR="002864A0" w:rsidRDefault="002864A0" w:rsidP="002864A0"/>
    <w:p w:rsidR="002864A0" w:rsidRDefault="002864A0" w:rsidP="002864A0"/>
    <w:p w:rsidR="002864A0" w:rsidRDefault="002864A0" w:rsidP="002864A0">
      <w:pPr>
        <w:spacing w:line="276" w:lineRule="auto"/>
      </w:pPr>
      <w:r>
        <w:t xml:space="preserve">As the West Virginia Department of Environmental Protection committed to doing in March, the agency has developed a guidance document for implementing and enforcing West Virginia’s narrative </w:t>
      </w:r>
      <w:r w:rsidR="000D7F06">
        <w:t>water quality criteria. The guidance document was developed in accordance with parameters set forth in the federal Clean Water Act and applied through the West Virginia Water Pollution Control Act.</w:t>
      </w:r>
      <w:r>
        <w:t xml:space="preserve"> </w:t>
      </w: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</w:pPr>
      <w:r>
        <w:t>The guidance document is a tool to be used by the DEP to</w:t>
      </w:r>
      <w:r w:rsidR="000D7F06">
        <w:t xml:space="preserve"> develop National Pollutant</w:t>
      </w:r>
      <w:r>
        <w:t xml:space="preserve"> Discharge Elimination System (NPDES) permits for the coal mining industry. The goals of the document are to advance water quality and assure that surface mining operations are conducted </w:t>
      </w:r>
      <w:r w:rsidR="006F3BD5">
        <w:t>in ways that protect the narrative water quality standards</w:t>
      </w:r>
      <w:r>
        <w:t xml:space="preserve">. </w:t>
      </w: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</w:pPr>
      <w:r>
        <w:t>Comments submitted by members of the public</w:t>
      </w:r>
      <w:r w:rsidR="006F3BD5">
        <w:t>,</w:t>
      </w:r>
      <w:r>
        <w:t xml:space="preserve"> as well as data and studies conducted by DEP staff were used in the development of the guidance document. </w:t>
      </w:r>
    </w:p>
    <w:p w:rsidR="000D7F06" w:rsidRDefault="000D7F06" w:rsidP="002864A0">
      <w:pPr>
        <w:spacing w:line="276" w:lineRule="auto"/>
      </w:pPr>
    </w:p>
    <w:p w:rsidR="002864A0" w:rsidRDefault="002864A0" w:rsidP="002864A0">
      <w:pPr>
        <w:spacing w:line="276" w:lineRule="auto"/>
      </w:pPr>
      <w:r>
        <w:t xml:space="preserve"> “We trust that EPA will give deference to West Virginia’s guidance document, as it was created to satisfy requirements outlined in the Clean Water Act,” DEP Cabinet Secretary Randy Huffman said.</w:t>
      </w: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</w:pPr>
      <w:r>
        <w:t xml:space="preserve">The guidance document addresses matters such as reasonable potential analyses for aquatic impacts downstream and extensive monitoring before and during mining to ensure that aquatic life </w:t>
      </w:r>
      <w:r w:rsidR="00BF75D0">
        <w:t xml:space="preserve">use </w:t>
      </w:r>
      <w:r>
        <w:t>is being adequately protected.</w:t>
      </w: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</w:pPr>
      <w:r>
        <w:t xml:space="preserve"> “This document will result in changes </w:t>
      </w:r>
      <w:r w:rsidR="006F3BD5">
        <w:t>that are markedly different from</w:t>
      </w:r>
      <w:r>
        <w:t xml:space="preserve"> how mining has been conducted for the last 30 years,” Huffman said.</w:t>
      </w:r>
    </w:p>
    <w:p w:rsidR="002864A0" w:rsidRDefault="002864A0" w:rsidP="002864A0">
      <w:pPr>
        <w:spacing w:line="276" w:lineRule="auto"/>
        <w:rPr>
          <w:b/>
        </w:rPr>
      </w:pPr>
    </w:p>
    <w:p w:rsidR="002864A0" w:rsidRDefault="002864A0" w:rsidP="002864A0">
      <w:pPr>
        <w:spacing w:line="276" w:lineRule="auto"/>
        <w:rPr>
          <w:b/>
        </w:rPr>
      </w:pPr>
    </w:p>
    <w:p w:rsidR="002864A0" w:rsidRPr="002864A0" w:rsidRDefault="002864A0" w:rsidP="002864A0">
      <w:pPr>
        <w:spacing w:line="276" w:lineRule="auto"/>
        <w:jc w:val="center"/>
        <w:rPr>
          <w:b/>
        </w:rPr>
      </w:pPr>
      <w:r w:rsidRPr="002864A0">
        <w:rPr>
          <w:b/>
        </w:rPr>
        <w:t>–</w:t>
      </w:r>
      <w:r>
        <w:rPr>
          <w:b/>
        </w:rPr>
        <w:t xml:space="preserve"> </w:t>
      </w:r>
      <w:proofErr w:type="gramStart"/>
      <w:r w:rsidRPr="002864A0">
        <w:rPr>
          <w:b/>
        </w:rPr>
        <w:t>more</w:t>
      </w:r>
      <w:proofErr w:type="gramEnd"/>
      <w:r w:rsidRPr="002864A0">
        <w:rPr>
          <w:b/>
        </w:rPr>
        <w:t xml:space="preserve"> –</w:t>
      </w:r>
    </w:p>
    <w:p w:rsidR="002864A0" w:rsidRDefault="002864A0" w:rsidP="002864A0">
      <w:pPr>
        <w:spacing w:line="276" w:lineRule="auto"/>
        <w:rPr>
          <w:b/>
        </w:rPr>
      </w:pPr>
    </w:p>
    <w:p w:rsidR="002864A0" w:rsidRDefault="002864A0" w:rsidP="002864A0">
      <w:pPr>
        <w:spacing w:line="276" w:lineRule="auto"/>
        <w:rPr>
          <w:b/>
        </w:rPr>
      </w:pPr>
    </w:p>
    <w:p w:rsidR="002864A0" w:rsidRDefault="002864A0" w:rsidP="002864A0">
      <w:pPr>
        <w:spacing w:line="276" w:lineRule="auto"/>
        <w:rPr>
          <w:b/>
        </w:rPr>
      </w:pPr>
    </w:p>
    <w:p w:rsidR="002864A0" w:rsidRDefault="002864A0" w:rsidP="002864A0">
      <w:pPr>
        <w:spacing w:line="276" w:lineRule="auto"/>
        <w:rPr>
          <w:b/>
        </w:rPr>
      </w:pPr>
    </w:p>
    <w:p w:rsidR="002864A0" w:rsidRDefault="002864A0" w:rsidP="002864A0">
      <w:pPr>
        <w:spacing w:line="276" w:lineRule="auto"/>
        <w:rPr>
          <w:b/>
        </w:rPr>
      </w:pPr>
    </w:p>
    <w:p w:rsidR="002864A0" w:rsidRDefault="002864A0" w:rsidP="002864A0">
      <w:pPr>
        <w:jc w:val="both"/>
      </w:pPr>
    </w:p>
    <w:p w:rsidR="002864A0" w:rsidRDefault="002864A0" w:rsidP="002864A0">
      <w:pPr>
        <w:jc w:val="both"/>
      </w:pPr>
    </w:p>
    <w:p w:rsidR="002864A0" w:rsidRDefault="00BF75D0" w:rsidP="002864A0">
      <w:pPr>
        <w:jc w:val="both"/>
      </w:pPr>
      <w:r>
        <w:t>The DEP considers the guidance</w:t>
      </w:r>
      <w:r w:rsidR="002864A0" w:rsidRPr="002864A0">
        <w:t xml:space="preserve"> a dynamic document that</w:t>
      </w:r>
      <w:r w:rsidR="002864A0">
        <w:rPr>
          <w:b/>
        </w:rPr>
        <w:t xml:space="preserve"> </w:t>
      </w:r>
      <w:r w:rsidR="002864A0" w:rsidRPr="000C2AED">
        <w:t>will likely be modified in the future as technology and best management practices develop and improve.</w:t>
      </w:r>
    </w:p>
    <w:p w:rsidR="002864A0" w:rsidRDefault="002864A0" w:rsidP="002864A0">
      <w:pPr>
        <w:jc w:val="both"/>
      </w:pPr>
    </w:p>
    <w:p w:rsidR="002864A0" w:rsidRPr="000C2AED" w:rsidRDefault="002864A0" w:rsidP="002864A0">
      <w:pPr>
        <w:jc w:val="both"/>
      </w:pPr>
      <w:r>
        <w:t>In addition, while this document specifically addresses concerns related to the mining industry</w:t>
      </w:r>
      <w:r w:rsidRPr="000C2AED">
        <w:t xml:space="preserve">, </w:t>
      </w:r>
      <w:r>
        <w:t>it is designed to be adapted in the future to</w:t>
      </w:r>
      <w:r w:rsidRPr="000C2AED">
        <w:t xml:space="preserve"> address all discharges to water bodies that will cause, or that have the reasonable potential to cause or contribute to, </w:t>
      </w:r>
      <w:r>
        <w:t>excursions from</w:t>
      </w:r>
      <w:r w:rsidRPr="000C2AED">
        <w:t xml:space="preserve"> </w:t>
      </w:r>
      <w:r w:rsidR="006F3BD5">
        <w:t xml:space="preserve">narrative </w:t>
      </w:r>
      <w:r w:rsidRPr="000C2AED">
        <w:t>water quality standards.</w:t>
      </w:r>
    </w:p>
    <w:p w:rsidR="002864A0" w:rsidRDefault="002864A0" w:rsidP="002864A0">
      <w:pPr>
        <w:spacing w:line="276" w:lineRule="auto"/>
        <w:rPr>
          <w:b/>
        </w:rPr>
      </w:pPr>
    </w:p>
    <w:p w:rsidR="002864A0" w:rsidRPr="002864A0" w:rsidRDefault="002864A0" w:rsidP="002864A0">
      <w:pPr>
        <w:spacing w:line="276" w:lineRule="auto"/>
        <w:rPr>
          <w:b/>
        </w:rPr>
      </w:pPr>
      <w:r w:rsidRPr="002864A0">
        <w:rPr>
          <w:b/>
        </w:rPr>
        <w:t>Background</w:t>
      </w:r>
    </w:p>
    <w:p w:rsidR="002864A0" w:rsidRPr="00F05D27" w:rsidRDefault="002864A0" w:rsidP="002864A0">
      <w:pPr>
        <w:spacing w:line="276" w:lineRule="auto"/>
        <w:rPr>
          <w:b/>
        </w:rPr>
      </w:pPr>
    </w:p>
    <w:p w:rsidR="002864A0" w:rsidRDefault="002864A0" w:rsidP="002864A0">
      <w:pPr>
        <w:spacing w:line="276" w:lineRule="auto"/>
      </w:pPr>
      <w:r>
        <w:t>It became apparent in 2009 that the absence of a written plan to address narrative water quality criteria at the state level led the US Environmental Protection Agency to insert itself into the 404 and 402 pe</w:t>
      </w:r>
      <w:r w:rsidR="006F3BD5">
        <w:t>rmitting processes. Not only is EPA exercising</w:t>
      </w:r>
      <w:r>
        <w:t xml:space="preserve"> it</w:t>
      </w:r>
      <w:r w:rsidR="006F3BD5">
        <w:t xml:space="preserve">s veto authority, </w:t>
      </w:r>
      <w:r>
        <w:t xml:space="preserve">it </w:t>
      </w:r>
      <w:r w:rsidR="006F3BD5">
        <w:t>has completely taken control of all</w:t>
      </w:r>
      <w:r>
        <w:t xml:space="preserve"> water-related permitting for mining activities. </w:t>
      </w:r>
    </w:p>
    <w:p w:rsidR="002864A0" w:rsidRDefault="002864A0" w:rsidP="002864A0">
      <w:pPr>
        <w:spacing w:line="276" w:lineRule="auto"/>
      </w:pPr>
    </w:p>
    <w:p w:rsidR="002864A0" w:rsidRDefault="00BF75D0" w:rsidP="002864A0">
      <w:pPr>
        <w:spacing w:line="276" w:lineRule="auto"/>
      </w:pPr>
      <w:r>
        <w:t xml:space="preserve">On April 1, </w:t>
      </w:r>
      <w:r w:rsidR="00E913DE">
        <w:t xml:space="preserve">when the EPA issued its “comprehensive guidance” regarding requirements of the 402 and 404 Clean Water Act permitting programs, it allowed for </w:t>
      </w:r>
      <w:r w:rsidR="009400A0">
        <w:t>the states to</w:t>
      </w:r>
      <w:r w:rsidR="00E913DE">
        <w:t xml:space="preserve"> establish their own requirements. That is what West Virginia is doing. </w:t>
      </w:r>
    </w:p>
    <w:p w:rsidR="00E913DE" w:rsidRDefault="00E913DE" w:rsidP="002864A0">
      <w:pPr>
        <w:spacing w:line="276" w:lineRule="auto"/>
      </w:pPr>
    </w:p>
    <w:p w:rsidR="002864A0" w:rsidRDefault="002864A0" w:rsidP="002864A0">
      <w:pPr>
        <w:spacing w:line="276" w:lineRule="auto"/>
      </w:pPr>
      <w:r>
        <w:t>Huffman said, “</w:t>
      </w:r>
      <w:r w:rsidR="006F3BD5">
        <w:t xml:space="preserve">We developed this guidance document for West Virginia in a manner that </w:t>
      </w:r>
      <w:r w:rsidR="00C253E7">
        <w:t xml:space="preserve">we are confident </w:t>
      </w:r>
      <w:r w:rsidR="006F3BD5">
        <w:t>is consistent with the Clean Water Act</w:t>
      </w:r>
      <w:r>
        <w:t>.”</w:t>
      </w: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  <w:rPr>
          <w:b/>
        </w:rPr>
      </w:pPr>
      <w:r>
        <w:rPr>
          <w:b/>
        </w:rPr>
        <w:t xml:space="preserve">The guidance document, an accompanying justification and background </w:t>
      </w:r>
      <w:r w:rsidR="006F3BD5">
        <w:rPr>
          <w:b/>
        </w:rPr>
        <w:t xml:space="preserve">document </w:t>
      </w:r>
      <w:r>
        <w:rPr>
          <w:b/>
        </w:rPr>
        <w:t>an</w:t>
      </w:r>
      <w:r w:rsidR="004444CF">
        <w:rPr>
          <w:b/>
        </w:rPr>
        <w:t xml:space="preserve">d the comments submitted by the public </w:t>
      </w:r>
      <w:r w:rsidR="000C4F5E">
        <w:rPr>
          <w:b/>
        </w:rPr>
        <w:t xml:space="preserve">in March </w:t>
      </w:r>
      <w:r w:rsidR="004444CF">
        <w:rPr>
          <w:b/>
        </w:rPr>
        <w:t xml:space="preserve">are available on the agency’s website at </w:t>
      </w:r>
      <w:hyperlink r:id="rId6" w:history="1">
        <w:r w:rsidR="00BD657E" w:rsidRPr="00BD657E">
          <w:rPr>
            <w:rStyle w:val="Hyperlink"/>
            <w:b/>
          </w:rPr>
          <w:t>www.dep.wv.gov</w:t>
        </w:r>
      </w:hyperlink>
      <w:r w:rsidR="00BD657E">
        <w:rPr>
          <w:b/>
        </w:rPr>
        <w:t xml:space="preserve"> under the Permitting section of the home page</w:t>
      </w:r>
      <w:r w:rsidR="004444CF">
        <w:rPr>
          <w:b/>
        </w:rPr>
        <w:t xml:space="preserve">. </w:t>
      </w:r>
    </w:p>
    <w:p w:rsidR="001E2E8B" w:rsidRDefault="001E2E8B" w:rsidP="002864A0">
      <w:pPr>
        <w:spacing w:line="276" w:lineRule="auto"/>
        <w:rPr>
          <w:b/>
        </w:rPr>
      </w:pPr>
    </w:p>
    <w:p w:rsidR="001E2E8B" w:rsidRDefault="001E2E8B" w:rsidP="002864A0">
      <w:pPr>
        <w:spacing w:line="276" w:lineRule="auto"/>
        <w:rPr>
          <w:b/>
        </w:rPr>
      </w:pPr>
    </w:p>
    <w:p w:rsidR="001E2E8B" w:rsidRDefault="001E2E8B" w:rsidP="002864A0">
      <w:pPr>
        <w:spacing w:line="276" w:lineRule="auto"/>
        <w:rPr>
          <w:b/>
        </w:rPr>
      </w:pPr>
    </w:p>
    <w:p w:rsidR="001E2E8B" w:rsidRPr="001E2E8B" w:rsidRDefault="001E2E8B" w:rsidP="001E2E8B">
      <w:pPr>
        <w:spacing w:line="276" w:lineRule="auto"/>
        <w:jc w:val="center"/>
        <w:rPr>
          <w:b/>
        </w:rPr>
      </w:pPr>
      <w:r w:rsidRPr="001E2E8B">
        <w:rPr>
          <w:b/>
        </w:rPr>
        <w:t>–</w:t>
      </w:r>
      <w:r>
        <w:rPr>
          <w:b/>
        </w:rPr>
        <w:t xml:space="preserve"> </w:t>
      </w:r>
      <w:r w:rsidRPr="001E2E8B">
        <w:rPr>
          <w:b/>
        </w:rPr>
        <w:t>30 –</w:t>
      </w: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</w:pPr>
    </w:p>
    <w:p w:rsidR="002864A0" w:rsidRDefault="002864A0" w:rsidP="002864A0">
      <w:pPr>
        <w:spacing w:line="276" w:lineRule="auto"/>
      </w:pPr>
    </w:p>
    <w:p w:rsidR="002864A0" w:rsidRPr="0042792F" w:rsidRDefault="002864A0" w:rsidP="002864A0">
      <w:pPr>
        <w:spacing w:line="276" w:lineRule="auto"/>
        <w:jc w:val="center"/>
      </w:pPr>
    </w:p>
    <w:sectPr w:rsidR="002864A0" w:rsidRPr="0042792F" w:rsidSect="0042792F">
      <w:pgSz w:w="12240" w:h="15840"/>
      <w:pgMar w:top="432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57737"/>
    <w:multiLevelType w:val="hybridMultilevel"/>
    <w:tmpl w:val="9A289B6A"/>
    <w:lvl w:ilvl="0" w:tplc="71763F6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2C367B"/>
    <w:multiLevelType w:val="hybridMultilevel"/>
    <w:tmpl w:val="B2A0185E"/>
    <w:lvl w:ilvl="0" w:tplc="D56C406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792F"/>
    <w:rsid w:val="000C4F5E"/>
    <w:rsid w:val="000D7F06"/>
    <w:rsid w:val="001241A6"/>
    <w:rsid w:val="001557CE"/>
    <w:rsid w:val="001E2E8B"/>
    <w:rsid w:val="002864A0"/>
    <w:rsid w:val="002C45AD"/>
    <w:rsid w:val="002E42D9"/>
    <w:rsid w:val="003954AC"/>
    <w:rsid w:val="003E2562"/>
    <w:rsid w:val="0042792F"/>
    <w:rsid w:val="004444CF"/>
    <w:rsid w:val="00490551"/>
    <w:rsid w:val="00533581"/>
    <w:rsid w:val="00624B63"/>
    <w:rsid w:val="00625020"/>
    <w:rsid w:val="006D2C3B"/>
    <w:rsid w:val="006F3BD5"/>
    <w:rsid w:val="00792EF2"/>
    <w:rsid w:val="00826296"/>
    <w:rsid w:val="0083739D"/>
    <w:rsid w:val="009400A0"/>
    <w:rsid w:val="009C44AF"/>
    <w:rsid w:val="00A6227E"/>
    <w:rsid w:val="00AA62F2"/>
    <w:rsid w:val="00B21792"/>
    <w:rsid w:val="00BD657E"/>
    <w:rsid w:val="00BF75D0"/>
    <w:rsid w:val="00C253E7"/>
    <w:rsid w:val="00D145BD"/>
    <w:rsid w:val="00D75629"/>
    <w:rsid w:val="00D861DD"/>
    <w:rsid w:val="00DD55E9"/>
    <w:rsid w:val="00E913DE"/>
    <w:rsid w:val="00F12882"/>
    <w:rsid w:val="00F75F40"/>
    <w:rsid w:val="00FC5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39D"/>
    <w:rPr>
      <w:rFonts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9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92F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D145BD"/>
    <w:pPr>
      <w:jc w:val="center"/>
    </w:pPr>
    <w:rPr>
      <w:rFonts w:eastAsia="Times New Roman" w:cs="Times New Roman"/>
      <w:szCs w:val="24"/>
    </w:rPr>
  </w:style>
  <w:style w:type="character" w:customStyle="1" w:styleId="TitleChar">
    <w:name w:val="Title Char"/>
    <w:basedOn w:val="DefaultParagraphFont"/>
    <w:link w:val="Title"/>
    <w:rsid w:val="00D145BD"/>
    <w:rPr>
      <w:rFonts w:eastAsia="Times New Roman"/>
    </w:rPr>
  </w:style>
  <w:style w:type="character" w:customStyle="1" w:styleId="AutoList21">
    <w:name w:val="AutoList2 1"/>
    <w:basedOn w:val="DefaultParagraphFont"/>
    <w:rsid w:val="00D145BD"/>
  </w:style>
  <w:style w:type="paragraph" w:styleId="ListParagraph">
    <w:name w:val="List Paragraph"/>
    <w:basedOn w:val="Normal"/>
    <w:uiPriority w:val="34"/>
    <w:qFormat/>
    <w:rsid w:val="002864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44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www.dep.wv.gov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tif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17A62F58891748A55512BF9C8C41F4" ma:contentTypeVersion="7" ma:contentTypeDescription="Create a new document." ma:contentTypeScope="" ma:versionID="84fb95b9fb2500985223743ffdfbe1d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863de334d4dded6d7074ae2ea55912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82306B-4035-40DB-A772-453D23986BFD}"/>
</file>

<file path=customXml/itemProps2.xml><?xml version="1.0" encoding="utf-8"?>
<ds:datastoreItem xmlns:ds="http://schemas.openxmlformats.org/officeDocument/2006/customXml" ds:itemID="{AE9B3B27-0E6D-43E3-AEAF-0B8D619C9422}"/>
</file>

<file path=customXml/itemProps3.xml><?xml version="1.0" encoding="utf-8"?>
<ds:datastoreItem xmlns:ds="http://schemas.openxmlformats.org/officeDocument/2006/customXml" ds:itemID="{BB8B3C85-D04B-454A-9468-1F585FA97B7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wvdep</Company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Narrative Guidance Document Release.docx</dc:title>
  <dc:subject/>
  <dc:creator>Kathy Cosco</dc:creator>
  <cp:keywords/>
  <dc:description/>
  <cp:lastModifiedBy>Ken Stevens</cp:lastModifiedBy>
  <cp:revision>7</cp:revision>
  <cp:lastPrinted>2010-07-23T19:27:00Z</cp:lastPrinted>
  <dcterms:created xsi:type="dcterms:W3CDTF">2010-08-11T13:12:00Z</dcterms:created>
  <dcterms:modified xsi:type="dcterms:W3CDTF">2010-08-12T14:28:00Z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0x0101009817A62F58891748A55512BF9C8C41F4</vt:lpwstr>
  </property>
  <property fmtid="{D5CDD505-2E9C-101B-9397-08002B2CF9AE}" pid="3" name="TemplateUrl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