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7308"/>
        <w:gridCol w:w="2268"/>
      </w:tblGrid>
      <w:tr w:rsidR="00CD7121" w:rsidTr="000C666B">
        <w:tc>
          <w:tcPr>
            <w:tcW w:w="7308" w:type="dxa"/>
            <w:shd w:val="clear" w:color="auto" w:fill="4F81BD" w:themeFill="accent1"/>
            <w:vAlign w:val="center"/>
          </w:tcPr>
          <w:p w:rsidR="00CD7121" w:rsidRPr="000C666B" w:rsidRDefault="00CD7121" w:rsidP="00F70546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0C666B">
              <w:rPr>
                <w:b/>
                <w:color w:val="FFFFFF" w:themeColor="background1"/>
                <w:sz w:val="28"/>
                <w:szCs w:val="28"/>
              </w:rPr>
              <w:t>RCRAINFO INDUSTRY APPLICATION – BIENNIAL REPORT</w:t>
            </w:r>
          </w:p>
        </w:tc>
        <w:tc>
          <w:tcPr>
            <w:tcW w:w="2268" w:type="dxa"/>
            <w:shd w:val="clear" w:color="auto" w:fill="4F81BD" w:themeFill="accent1"/>
          </w:tcPr>
          <w:p w:rsidR="00CD7121" w:rsidRDefault="0088203A" w:rsidP="009504F2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1356360" cy="426720"/>
                  <wp:effectExtent l="19050" t="0" r="0" b="0"/>
                  <wp:docPr id="1" name="Picture 0" descr="logo_RCRA_178x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CRA_178x5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546" w:rsidRDefault="00F70546" w:rsidP="000C666B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Large Quantity Generators (LQGs) and Treatment, Storage, and Disposal Facilities (TSDFs) are required to submit the 8700-13 (a)/(b) (Hazardous Waste Report also known as Biennial Report) to their regulating agency every two years.  </w:t>
      </w:r>
      <w:r w:rsidRPr="00B90284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Biennial Report component of the </w:t>
      </w:r>
      <w:r w:rsidRPr="00B90284">
        <w:rPr>
          <w:sz w:val="22"/>
          <w:szCs w:val="22"/>
        </w:rPr>
        <w:t xml:space="preserve">RCRAInfo Industry Application (RIA) is the Environmental Protection Agency’s (EPA’s) solution to allow </w:t>
      </w:r>
      <w:r>
        <w:rPr>
          <w:sz w:val="22"/>
          <w:szCs w:val="22"/>
        </w:rPr>
        <w:t>these</w:t>
      </w:r>
      <w:r w:rsidRPr="00B90284">
        <w:rPr>
          <w:sz w:val="22"/>
          <w:szCs w:val="22"/>
        </w:rPr>
        <w:t xml:space="preserve"> sites </w:t>
      </w:r>
      <w:r>
        <w:rPr>
          <w:sz w:val="22"/>
          <w:szCs w:val="22"/>
        </w:rPr>
        <w:t xml:space="preserve">to submit their Biennial Report data </w:t>
      </w:r>
      <w:r w:rsidR="00E11551">
        <w:rPr>
          <w:sz w:val="22"/>
          <w:szCs w:val="22"/>
        </w:rPr>
        <w:t xml:space="preserve">electronically to their regulating agency </w:t>
      </w:r>
      <w:r>
        <w:rPr>
          <w:sz w:val="22"/>
          <w:szCs w:val="22"/>
        </w:rPr>
        <w:t>including the RCRA Subtitle C Site Identification Form, Waste Generation and Management (GM) Form, Waste Received From Off-Site (WR) Form, and Off-Site Identification (OI) Form</w:t>
      </w:r>
      <w:r w:rsidRPr="00B90284">
        <w:rPr>
          <w:sz w:val="22"/>
          <w:szCs w:val="22"/>
        </w:rPr>
        <w:t xml:space="preserve">.  </w:t>
      </w:r>
    </w:p>
    <w:p w:rsidR="00777B2E" w:rsidRPr="00F70546" w:rsidRDefault="00906B72" w:rsidP="00777B2E">
      <w:pPr>
        <w:pStyle w:val="Heading2"/>
      </w:pPr>
      <w:r w:rsidRPr="00F70546">
        <w:t>BENEFITS</w:t>
      </w:r>
    </w:p>
    <w:p w:rsidR="003A1F38" w:rsidRPr="00906B72" w:rsidRDefault="003A1F38" w:rsidP="00060374">
      <w:pPr>
        <w:pStyle w:val="ListParagraph"/>
        <w:numPr>
          <w:ilvl w:val="0"/>
          <w:numId w:val="5"/>
        </w:numPr>
        <w:spacing w:line="240" w:lineRule="auto"/>
        <w:rPr>
          <w:b/>
          <w:smallCaps/>
          <w:sz w:val="22"/>
          <w:szCs w:val="22"/>
        </w:rPr>
      </w:pPr>
      <w:r w:rsidRPr="00906B72">
        <w:rPr>
          <w:b/>
          <w:smallCaps/>
          <w:sz w:val="22"/>
          <w:szCs w:val="22"/>
        </w:rPr>
        <w:t xml:space="preserve">Reporting Consistency </w:t>
      </w:r>
      <w:r w:rsidRPr="00906B72">
        <w:rPr>
          <w:smallCaps/>
          <w:sz w:val="22"/>
          <w:szCs w:val="22"/>
        </w:rPr>
        <w:t xml:space="preserve">– </w:t>
      </w:r>
      <w:r w:rsidRPr="00906B72">
        <w:rPr>
          <w:sz w:val="22"/>
          <w:szCs w:val="22"/>
        </w:rPr>
        <w:t xml:space="preserve">may pre-populate </w:t>
      </w:r>
      <w:r w:rsidR="00E11551">
        <w:rPr>
          <w:sz w:val="22"/>
          <w:szCs w:val="22"/>
        </w:rPr>
        <w:t>report</w:t>
      </w:r>
      <w:r w:rsidRPr="00906B72">
        <w:rPr>
          <w:sz w:val="22"/>
          <w:szCs w:val="22"/>
        </w:rPr>
        <w:t xml:space="preserve"> with data from the previous cycle, making reporting eas</w:t>
      </w:r>
      <w:r w:rsidR="00565B21" w:rsidRPr="00906B72">
        <w:rPr>
          <w:sz w:val="22"/>
          <w:szCs w:val="22"/>
        </w:rPr>
        <w:t>y</w:t>
      </w:r>
      <w:r w:rsidRPr="00906B72">
        <w:rPr>
          <w:sz w:val="22"/>
          <w:szCs w:val="22"/>
        </w:rPr>
        <w:t xml:space="preserve"> and consistent from cycle to cycle</w:t>
      </w:r>
    </w:p>
    <w:p w:rsidR="003A1F38" w:rsidRPr="00906B72" w:rsidRDefault="00565B21" w:rsidP="00060374">
      <w:pPr>
        <w:pStyle w:val="ListParagraph"/>
        <w:numPr>
          <w:ilvl w:val="0"/>
          <w:numId w:val="5"/>
        </w:numPr>
        <w:spacing w:line="240" w:lineRule="auto"/>
        <w:rPr>
          <w:b/>
          <w:smallCaps/>
          <w:sz w:val="22"/>
          <w:szCs w:val="22"/>
        </w:rPr>
      </w:pPr>
      <w:r w:rsidRPr="00906B72">
        <w:rPr>
          <w:b/>
          <w:smallCaps/>
          <w:sz w:val="22"/>
          <w:szCs w:val="22"/>
        </w:rPr>
        <w:t xml:space="preserve">Multiple Data Entry Options </w:t>
      </w:r>
      <w:r w:rsidRPr="00906B72">
        <w:rPr>
          <w:smallCaps/>
          <w:sz w:val="22"/>
          <w:szCs w:val="22"/>
        </w:rPr>
        <w:t xml:space="preserve"> - </w:t>
      </w:r>
      <w:r w:rsidRPr="00906B72">
        <w:rPr>
          <w:sz w:val="22"/>
          <w:szCs w:val="22"/>
        </w:rPr>
        <w:t>may enter data directly into the application or may upload data via flat files</w:t>
      </w:r>
    </w:p>
    <w:p w:rsidR="00565B21" w:rsidRPr="00906B72" w:rsidRDefault="00565B21" w:rsidP="00060374">
      <w:pPr>
        <w:pStyle w:val="ListParagraph"/>
        <w:numPr>
          <w:ilvl w:val="0"/>
          <w:numId w:val="5"/>
        </w:numPr>
        <w:spacing w:line="240" w:lineRule="auto"/>
        <w:rPr>
          <w:b/>
          <w:smallCaps/>
          <w:sz w:val="22"/>
          <w:szCs w:val="22"/>
        </w:rPr>
      </w:pPr>
      <w:r w:rsidRPr="00906B72">
        <w:rPr>
          <w:b/>
          <w:smallCaps/>
          <w:sz w:val="22"/>
          <w:szCs w:val="22"/>
        </w:rPr>
        <w:t>Robust Data Checks</w:t>
      </w:r>
      <w:r w:rsidRPr="00906B72">
        <w:rPr>
          <w:smallCaps/>
          <w:sz w:val="22"/>
          <w:szCs w:val="22"/>
        </w:rPr>
        <w:t xml:space="preserve"> – </w:t>
      </w:r>
      <w:r w:rsidRPr="00906B72">
        <w:rPr>
          <w:sz w:val="22"/>
          <w:szCs w:val="22"/>
        </w:rPr>
        <w:t>in addition to business rules conformity, data checks will be built-in to highlight data that may need additional review</w:t>
      </w:r>
    </w:p>
    <w:p w:rsidR="00906B72" w:rsidRPr="00906B72" w:rsidRDefault="00906B72" w:rsidP="00060374">
      <w:pPr>
        <w:pStyle w:val="ListParagraph"/>
        <w:numPr>
          <w:ilvl w:val="0"/>
          <w:numId w:val="5"/>
        </w:numPr>
        <w:spacing w:line="240" w:lineRule="auto"/>
        <w:rPr>
          <w:b/>
          <w:smallCaps/>
          <w:sz w:val="22"/>
          <w:szCs w:val="22"/>
        </w:rPr>
      </w:pPr>
      <w:r w:rsidRPr="00906B72">
        <w:rPr>
          <w:b/>
          <w:smallCaps/>
          <w:sz w:val="22"/>
          <w:szCs w:val="22"/>
        </w:rPr>
        <w:t>Real-Time Communication</w:t>
      </w:r>
      <w:r w:rsidRPr="00906B72">
        <w:rPr>
          <w:smallCaps/>
          <w:sz w:val="22"/>
          <w:szCs w:val="22"/>
        </w:rPr>
        <w:t xml:space="preserve"> – </w:t>
      </w:r>
      <w:r w:rsidRPr="00906B72">
        <w:rPr>
          <w:sz w:val="22"/>
          <w:szCs w:val="22"/>
        </w:rPr>
        <w:t>automatic email notifications keep both the industry user and the regulatory agency apprised of the submission status</w:t>
      </w:r>
    </w:p>
    <w:p w:rsidR="00906B72" w:rsidRPr="00906B72" w:rsidRDefault="00906B72" w:rsidP="00060374">
      <w:pPr>
        <w:pStyle w:val="ListParagraph"/>
        <w:numPr>
          <w:ilvl w:val="0"/>
          <w:numId w:val="5"/>
        </w:numPr>
        <w:spacing w:line="240" w:lineRule="auto"/>
        <w:rPr>
          <w:b/>
          <w:smallCaps/>
          <w:sz w:val="22"/>
          <w:szCs w:val="22"/>
        </w:rPr>
      </w:pPr>
      <w:r w:rsidRPr="00906B72">
        <w:rPr>
          <w:b/>
          <w:smallCaps/>
          <w:sz w:val="22"/>
          <w:szCs w:val="22"/>
        </w:rPr>
        <w:t>Easy Site Organization</w:t>
      </w:r>
      <w:r w:rsidRPr="00906B72">
        <w:rPr>
          <w:smallCaps/>
          <w:sz w:val="22"/>
          <w:szCs w:val="22"/>
        </w:rPr>
        <w:t xml:space="preserve"> – </w:t>
      </w:r>
      <w:r w:rsidRPr="00906B72">
        <w:rPr>
          <w:sz w:val="22"/>
          <w:szCs w:val="22"/>
        </w:rPr>
        <w:t>may associate your account with multiple sites, making it easier to maintain records for a company with numerous locations</w:t>
      </w:r>
    </w:p>
    <w:p w:rsidR="00906B72" w:rsidRDefault="00906B72" w:rsidP="00060374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906B72">
        <w:rPr>
          <w:b/>
          <w:smallCaps/>
          <w:sz w:val="22"/>
          <w:szCs w:val="22"/>
        </w:rPr>
        <w:t>Built-In Filing Cabinet</w:t>
      </w:r>
      <w:r w:rsidRPr="00906B72">
        <w:rPr>
          <w:sz w:val="22"/>
          <w:szCs w:val="22"/>
        </w:rPr>
        <w:t xml:space="preserve"> – history of submissions makes it easy to view electronic records submitted over time</w:t>
      </w:r>
    </w:p>
    <w:p w:rsidR="00A77B45" w:rsidRDefault="00A77B45" w:rsidP="00060374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Electronically Sign Submissions </w:t>
      </w:r>
      <w:r>
        <w:rPr>
          <w:smallCaps/>
          <w:sz w:val="22"/>
          <w:szCs w:val="22"/>
        </w:rPr>
        <w:t xml:space="preserve">– </w:t>
      </w:r>
      <w:r w:rsidR="00E11551">
        <w:rPr>
          <w:sz w:val="22"/>
          <w:szCs w:val="22"/>
        </w:rPr>
        <w:t xml:space="preserve">one-time </w:t>
      </w:r>
      <w:r>
        <w:rPr>
          <w:sz w:val="22"/>
          <w:szCs w:val="22"/>
        </w:rPr>
        <w:t>real-time identity proofing requiring your home mailing address, birth date, and the last 4 numbers of your social security number allows for the immediate ability to sign and submit data; paper identity proofing process also available (may take two or more weeks for approval)</w:t>
      </w:r>
    </w:p>
    <w:p w:rsidR="00906B72" w:rsidRDefault="00A77B45" w:rsidP="00060374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060374">
        <w:rPr>
          <w:b/>
          <w:smallCaps/>
          <w:sz w:val="22"/>
          <w:szCs w:val="22"/>
        </w:rPr>
        <w:t xml:space="preserve">Variety of Roles </w:t>
      </w:r>
      <w:r w:rsidRPr="00060374">
        <w:rPr>
          <w:sz w:val="22"/>
          <w:szCs w:val="22"/>
        </w:rPr>
        <w:t xml:space="preserve">– users may be given permissions </w:t>
      </w:r>
      <w:r w:rsidR="00060374">
        <w:rPr>
          <w:sz w:val="22"/>
          <w:szCs w:val="22"/>
        </w:rPr>
        <w:t>consistent with</w:t>
      </w:r>
      <w:r w:rsidR="00060374" w:rsidRPr="00060374">
        <w:rPr>
          <w:sz w:val="22"/>
          <w:szCs w:val="22"/>
        </w:rPr>
        <w:t xml:space="preserve"> their</w:t>
      </w:r>
      <w:r w:rsidR="00060374">
        <w:rPr>
          <w:sz w:val="22"/>
          <w:szCs w:val="22"/>
        </w:rPr>
        <w:t xml:space="preserve"> duties</w:t>
      </w:r>
    </w:p>
    <w:p w:rsidR="00060374" w:rsidRPr="00060374" w:rsidRDefault="00060374" w:rsidP="00060374">
      <w:pPr>
        <w:pStyle w:val="ListParagraph"/>
        <w:numPr>
          <w:ilvl w:val="1"/>
          <w:numId w:val="5"/>
        </w:numPr>
        <w:spacing w:line="240" w:lineRule="auto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Site Management Role </w:t>
      </w:r>
      <w:r>
        <w:rPr>
          <w:smallCaps/>
          <w:sz w:val="22"/>
          <w:szCs w:val="22"/>
        </w:rPr>
        <w:t xml:space="preserve">– </w:t>
      </w:r>
      <w:r>
        <w:rPr>
          <w:sz w:val="22"/>
          <w:szCs w:val="22"/>
        </w:rPr>
        <w:t>approve and assign user roles for their site; edit, sign, and submit data</w:t>
      </w:r>
    </w:p>
    <w:p w:rsidR="00060374" w:rsidRDefault="00060374" w:rsidP="00060374">
      <w:pPr>
        <w:pStyle w:val="ListParagraph"/>
        <w:numPr>
          <w:ilvl w:val="1"/>
          <w:numId w:val="5"/>
        </w:numPr>
        <w:spacing w:line="240" w:lineRule="auto"/>
        <w:rPr>
          <w:sz w:val="22"/>
          <w:szCs w:val="22"/>
        </w:rPr>
      </w:pPr>
      <w:r>
        <w:rPr>
          <w:b/>
          <w:smallCaps/>
          <w:sz w:val="22"/>
          <w:szCs w:val="22"/>
        </w:rPr>
        <w:t>Certifier Role</w:t>
      </w:r>
      <w:r>
        <w:rPr>
          <w:smallCaps/>
          <w:sz w:val="22"/>
          <w:szCs w:val="22"/>
        </w:rPr>
        <w:t xml:space="preserve"> – </w:t>
      </w:r>
      <w:r>
        <w:rPr>
          <w:sz w:val="22"/>
          <w:szCs w:val="22"/>
        </w:rPr>
        <w:t>edit, sign, and submit data</w:t>
      </w:r>
    </w:p>
    <w:p w:rsidR="00060374" w:rsidRDefault="00060374" w:rsidP="00060374">
      <w:pPr>
        <w:pStyle w:val="ListParagraph"/>
        <w:numPr>
          <w:ilvl w:val="1"/>
          <w:numId w:val="5"/>
        </w:numPr>
        <w:spacing w:line="240" w:lineRule="auto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Preparer Role </w:t>
      </w:r>
      <w:r>
        <w:rPr>
          <w:sz w:val="22"/>
          <w:szCs w:val="22"/>
        </w:rPr>
        <w:t xml:space="preserve">– edit data </w:t>
      </w:r>
    </w:p>
    <w:p w:rsidR="00060374" w:rsidRDefault="00060374" w:rsidP="00060374">
      <w:pPr>
        <w:pStyle w:val="ListParagraph"/>
        <w:numPr>
          <w:ilvl w:val="1"/>
          <w:numId w:val="5"/>
        </w:numPr>
        <w:spacing w:line="240" w:lineRule="auto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Viewer Role </w:t>
      </w:r>
      <w:r>
        <w:rPr>
          <w:sz w:val="22"/>
          <w:szCs w:val="22"/>
        </w:rPr>
        <w:t>– view data</w:t>
      </w:r>
    </w:p>
    <w:p w:rsidR="00906B72" w:rsidRPr="00613727" w:rsidRDefault="00906B72" w:rsidP="00906B72">
      <w:pPr>
        <w:pStyle w:val="Heading2"/>
      </w:pPr>
      <w:r w:rsidRPr="00613727">
        <w:t>How To Get Started</w:t>
      </w:r>
    </w:p>
    <w:p w:rsidR="009504F2" w:rsidRDefault="00906B72" w:rsidP="00060374">
      <w:pPr>
        <w:spacing w:line="240" w:lineRule="auto"/>
        <w:rPr>
          <w:sz w:val="22"/>
          <w:szCs w:val="22"/>
        </w:rPr>
      </w:pPr>
      <w:r w:rsidRPr="00613727">
        <w:rPr>
          <w:sz w:val="22"/>
          <w:szCs w:val="22"/>
        </w:rPr>
        <w:t xml:space="preserve">To register for an account, go to </w:t>
      </w:r>
      <w:hyperlink r:id="rId9" w:history="1">
        <w:r w:rsidRPr="00613727">
          <w:rPr>
            <w:rStyle w:val="Hyperlink"/>
            <w:sz w:val="22"/>
            <w:szCs w:val="22"/>
          </w:rPr>
          <w:t>https://rcrainfo.epa.gov/rcrainfoprod</w:t>
        </w:r>
      </w:hyperlink>
      <w:r w:rsidRPr="00613727">
        <w:rPr>
          <w:sz w:val="22"/>
          <w:szCs w:val="22"/>
        </w:rPr>
        <w:t xml:space="preserve">, click “Register” and select “Industry User”.  </w:t>
      </w:r>
      <w:r w:rsidR="00D31DFB">
        <w:rPr>
          <w:sz w:val="22"/>
          <w:szCs w:val="22"/>
        </w:rPr>
        <w:t>If you have credentials for EPA’s Central Data Exchange (CDX) or have already created an account for the RCRAInfo Industry Application, enter those credentials in the URL specified above.</w:t>
      </w:r>
    </w:p>
    <w:p w:rsidR="00906B72" w:rsidRDefault="00906B72" w:rsidP="00060374">
      <w:pPr>
        <w:spacing w:line="240" w:lineRule="auto"/>
        <w:rPr>
          <w:sz w:val="22"/>
          <w:szCs w:val="22"/>
        </w:rPr>
      </w:pPr>
      <w:r w:rsidRPr="00613727">
        <w:rPr>
          <w:sz w:val="22"/>
          <w:szCs w:val="22"/>
        </w:rPr>
        <w:t xml:space="preserve">The RCRAInfo Industry User Registration </w:t>
      </w:r>
      <w:r>
        <w:rPr>
          <w:sz w:val="22"/>
          <w:szCs w:val="22"/>
        </w:rPr>
        <w:t xml:space="preserve">e-learning </w:t>
      </w:r>
      <w:r w:rsidRPr="00613727">
        <w:rPr>
          <w:sz w:val="22"/>
          <w:szCs w:val="22"/>
        </w:rPr>
        <w:t>course (</w:t>
      </w:r>
      <w:hyperlink r:id="rId10" w:history="1">
        <w:r w:rsidRPr="00F84168">
          <w:rPr>
            <w:rStyle w:val="Hyperlink"/>
            <w:sz w:val="22"/>
            <w:szCs w:val="22"/>
          </w:rPr>
          <w:t>rcrainfoindustry.learningzen.com</w:t>
        </w:r>
      </w:hyperlink>
      <w:r w:rsidRPr="00613727">
        <w:rPr>
          <w:sz w:val="22"/>
          <w:szCs w:val="22"/>
        </w:rPr>
        <w:t>) is available to assist you with the registration process</w:t>
      </w:r>
      <w:r>
        <w:rPr>
          <w:sz w:val="22"/>
          <w:szCs w:val="22"/>
        </w:rPr>
        <w:t>.</w:t>
      </w:r>
      <w:r w:rsidR="00D31DFB">
        <w:rPr>
          <w:sz w:val="22"/>
          <w:szCs w:val="22"/>
        </w:rPr>
        <w:t xml:space="preserve">  You will need to establish a free account within LearningZen to access this course and other courses associated with the RCRAInfo Industry Application.</w:t>
      </w:r>
    </w:p>
    <w:p w:rsidR="000C666B" w:rsidRDefault="000C666B" w:rsidP="0006037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 complete user’s guide is available within the application by clicking “Documentation” from the main navigation bar and selecting “Help”.</w:t>
      </w:r>
    </w:p>
    <w:p w:rsidR="00906B72" w:rsidRPr="00906B72" w:rsidRDefault="00906B72" w:rsidP="0006037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Contact your </w:t>
      </w:r>
      <w:hyperlink r:id="rId11" w:history="1">
        <w:r w:rsidRPr="00F84168">
          <w:rPr>
            <w:rStyle w:val="Hyperlink"/>
            <w:sz w:val="22"/>
            <w:szCs w:val="22"/>
          </w:rPr>
          <w:t>regulatory agency</w:t>
        </w:r>
      </w:hyperlink>
      <w:r>
        <w:rPr>
          <w:sz w:val="22"/>
          <w:szCs w:val="22"/>
        </w:rPr>
        <w:t xml:space="preserve"> for additional information.</w:t>
      </w:r>
    </w:p>
    <w:sectPr w:rsidR="00906B72" w:rsidRPr="00906B72" w:rsidSect="00D31D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440" w:bottom="1008" w:left="1440" w:header="720" w:footer="720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13" w:rsidRDefault="00865313" w:rsidP="00613727">
      <w:pPr>
        <w:spacing w:before="0" w:after="0" w:line="240" w:lineRule="auto"/>
      </w:pPr>
      <w:r>
        <w:separator/>
      </w:r>
    </w:p>
  </w:endnote>
  <w:endnote w:type="continuationSeparator" w:id="0">
    <w:p w:rsidR="00865313" w:rsidRDefault="00865313" w:rsidP="006137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27" w:rsidRDefault="00613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27" w:rsidRDefault="00613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27" w:rsidRDefault="0061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13" w:rsidRDefault="00865313" w:rsidP="00613727">
      <w:pPr>
        <w:spacing w:before="0" w:after="0" w:line="240" w:lineRule="auto"/>
      </w:pPr>
      <w:r>
        <w:separator/>
      </w:r>
    </w:p>
  </w:footnote>
  <w:footnote w:type="continuationSeparator" w:id="0">
    <w:p w:rsidR="00865313" w:rsidRDefault="00865313" w:rsidP="006137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27" w:rsidRDefault="00613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27" w:rsidRDefault="00613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27" w:rsidRDefault="00613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DC9"/>
      </v:shape>
    </w:pict>
  </w:numPicBullet>
  <w:abstractNum w:abstractNumId="0" w15:restartNumberingAfterBreak="0">
    <w:nsid w:val="0BC07C90"/>
    <w:multiLevelType w:val="hybridMultilevel"/>
    <w:tmpl w:val="CE3446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7332"/>
    <w:multiLevelType w:val="hybridMultilevel"/>
    <w:tmpl w:val="22E03D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7348"/>
    <w:multiLevelType w:val="hybridMultilevel"/>
    <w:tmpl w:val="E26854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41CDB"/>
    <w:multiLevelType w:val="hybridMultilevel"/>
    <w:tmpl w:val="59347A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F2648"/>
    <w:multiLevelType w:val="hybridMultilevel"/>
    <w:tmpl w:val="C19E6E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2C"/>
    <w:rsid w:val="00027ABF"/>
    <w:rsid w:val="00060374"/>
    <w:rsid w:val="000C666B"/>
    <w:rsid w:val="00226A4F"/>
    <w:rsid w:val="002C6614"/>
    <w:rsid w:val="00307D39"/>
    <w:rsid w:val="00346B62"/>
    <w:rsid w:val="00354FA3"/>
    <w:rsid w:val="003A1F38"/>
    <w:rsid w:val="00565B21"/>
    <w:rsid w:val="005D233E"/>
    <w:rsid w:val="00613727"/>
    <w:rsid w:val="00632A32"/>
    <w:rsid w:val="00646D61"/>
    <w:rsid w:val="006654D9"/>
    <w:rsid w:val="00777B2E"/>
    <w:rsid w:val="00865313"/>
    <w:rsid w:val="0088203A"/>
    <w:rsid w:val="00886734"/>
    <w:rsid w:val="008D6724"/>
    <w:rsid w:val="00906B72"/>
    <w:rsid w:val="009504F2"/>
    <w:rsid w:val="0096342C"/>
    <w:rsid w:val="009A6650"/>
    <w:rsid w:val="00A72A46"/>
    <w:rsid w:val="00A77B45"/>
    <w:rsid w:val="00AC1619"/>
    <w:rsid w:val="00AC36EC"/>
    <w:rsid w:val="00B90284"/>
    <w:rsid w:val="00C60327"/>
    <w:rsid w:val="00C67E0B"/>
    <w:rsid w:val="00CA06E9"/>
    <w:rsid w:val="00CD7121"/>
    <w:rsid w:val="00D31DFB"/>
    <w:rsid w:val="00D758E3"/>
    <w:rsid w:val="00DC29F4"/>
    <w:rsid w:val="00E11551"/>
    <w:rsid w:val="00EC70D4"/>
    <w:rsid w:val="00F23163"/>
    <w:rsid w:val="00F70546"/>
    <w:rsid w:val="00F84168"/>
    <w:rsid w:val="00F9346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BABCAE-717D-4C5B-89BC-AD5C172E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73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32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32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32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32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32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32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32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32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F732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32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32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32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32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32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3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32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732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732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32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32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732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F732C"/>
    <w:rPr>
      <w:b/>
      <w:bCs/>
    </w:rPr>
  </w:style>
  <w:style w:type="character" w:styleId="Emphasis">
    <w:name w:val="Emphasis"/>
    <w:uiPriority w:val="20"/>
    <w:qFormat/>
    <w:rsid w:val="00FF732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F732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73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F73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73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732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32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32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F732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F732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F732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F732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F732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32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03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37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72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137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727"/>
    <w:rPr>
      <w:sz w:val="20"/>
      <w:szCs w:val="20"/>
    </w:rPr>
  </w:style>
  <w:style w:type="table" w:styleId="TableGrid">
    <w:name w:val="Table Grid"/>
    <w:basedOn w:val="TableNormal"/>
    <w:uiPriority w:val="59"/>
    <w:rsid w:val="00CD712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6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crainfo.epa.gov/rcrainfoweb/documents/contact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/Users/Brenda/Documents/rcrainfoindustry.learningze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crainfo.epa.gov/rcrainfoprod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024E7409FD84BA4C684F20E266CE4" ma:contentTypeVersion="6" ma:contentTypeDescription="Create a new document." ma:contentTypeScope="" ma:versionID="72965cdbc5edea10f574f176d1d27f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B95BF-8FD3-4F32-BEC5-3F3DEFA09739}"/>
</file>

<file path=customXml/itemProps2.xml><?xml version="1.0" encoding="utf-8"?>
<ds:datastoreItem xmlns:ds="http://schemas.openxmlformats.org/officeDocument/2006/customXml" ds:itemID="{BCEB8AED-00F1-45A1-AC5A-D9061F37D620}"/>
</file>

<file path=customXml/itemProps3.xml><?xml version="1.0" encoding="utf-8"?>
<ds:datastoreItem xmlns:ds="http://schemas.openxmlformats.org/officeDocument/2006/customXml" ds:itemID="{8FC10D8D-86D0-4205-829D-A2F157F9346C}"/>
</file>

<file path=customXml/itemProps4.xml><?xml version="1.0" encoding="utf-8"?>
<ds:datastoreItem xmlns:ds="http://schemas.openxmlformats.org/officeDocument/2006/customXml" ds:itemID="{55387C6F-4ABE-46A0-9D23-F77056942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Sixbury</dc:creator>
  <cp:lastModifiedBy>Skeens, Marjorie A</cp:lastModifiedBy>
  <cp:revision>2</cp:revision>
  <cp:lastPrinted>2017-09-28T19:40:00Z</cp:lastPrinted>
  <dcterms:created xsi:type="dcterms:W3CDTF">2017-10-16T17:26:00Z</dcterms:created>
  <dcterms:modified xsi:type="dcterms:W3CDTF">2017-10-16T17:26:00Z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0x01010062B024E7409FD84BA4C684F20E266CE4</vt:lpwstr>
  </property>
</Properties>
</file>